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69658" w14:textId="77777777" w:rsidR="00A57443" w:rsidRPr="00FE6660" w:rsidRDefault="00A57443" w:rsidP="00A57443">
      <w:pPr>
        <w:spacing w:beforeLines="80" w:before="249" w:line="0" w:lineRule="atLeast"/>
        <w:jc w:val="center"/>
        <w:rPr>
          <w:rFonts w:ascii="华文中宋" w:eastAsia="华文中宋" w:hAnsi="华文中宋"/>
          <w:snapToGrid w:val="0"/>
          <w:color w:val="FF3300"/>
          <w:spacing w:val="20"/>
          <w:kern w:val="0"/>
          <w:sz w:val="100"/>
          <w:szCs w:val="100"/>
        </w:rPr>
      </w:pPr>
      <w:bookmarkStart w:id="0" w:name="文件红头"/>
      <w:r w:rsidRPr="008C7E23">
        <w:rPr>
          <w:rFonts w:ascii="华文中宋" w:eastAsia="华文中宋" w:hAnsi="华文中宋" w:hint="eastAsia"/>
          <w:snapToGrid w:val="0"/>
          <w:color w:val="FF3300"/>
          <w:spacing w:val="20"/>
          <w:kern w:val="0"/>
          <w:sz w:val="100"/>
          <w:szCs w:val="100"/>
        </w:rPr>
        <w:t>南  京  大  学</w:t>
      </w:r>
    </w:p>
    <w:bookmarkEnd w:id="0"/>
    <w:p w14:paraId="18627B13" w14:textId="77777777" w:rsidR="00A57443" w:rsidRDefault="00A57443" w:rsidP="00A57443">
      <w:pPr>
        <w:jc w:val="center"/>
        <w:rPr>
          <w:rFonts w:ascii="仿宋" w:eastAsia="仿宋" w:hAnsi="仿宋"/>
          <w:color w:val="000000"/>
          <w:kern w:val="0"/>
          <w:szCs w:val="28"/>
        </w:rPr>
      </w:pPr>
    </w:p>
    <w:p w14:paraId="151837DC" w14:textId="77777777" w:rsidR="00A57443" w:rsidRDefault="00A57443" w:rsidP="00A57443">
      <w:pPr>
        <w:jc w:val="center"/>
        <w:rPr>
          <w:rFonts w:eastAsia="长城小标宋体"/>
        </w:rPr>
      </w:pPr>
      <w:r>
        <w:rPr>
          <w:rFonts w:eastAsia="长城小标宋体"/>
          <w:noProof/>
          <w:sz w:val="20"/>
        </w:rPr>
        <mc:AlternateContent>
          <mc:Choice Requires="wps">
            <w:drawing>
              <wp:anchor distT="0" distB="0" distL="114300" distR="114300" simplePos="0" relativeHeight="251659264" behindDoc="0" locked="0" layoutInCell="1" allowOverlap="1" wp14:anchorId="3D23582C" wp14:editId="0FFA72F8">
                <wp:simplePos x="0" y="0"/>
                <wp:positionH relativeFrom="column">
                  <wp:posOffset>11430</wp:posOffset>
                </wp:positionH>
                <wp:positionV relativeFrom="paragraph">
                  <wp:posOffset>138430</wp:posOffset>
                </wp:positionV>
                <wp:extent cx="5257800" cy="0"/>
                <wp:effectExtent l="19050" t="24765" r="19050" b="22860"/>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317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09B5D" id="Line 1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9pt" to="414.9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" strokecolor="red" strokeweight="2.5pt"/>
            </w:pict>
          </mc:Fallback>
        </mc:AlternateContent>
      </w:r>
    </w:p>
    <w:p w14:paraId="686AD512" w14:textId="77777777" w:rsidR="007E38B5" w:rsidRDefault="007E38B5">
      <w:pPr>
        <w:spacing w:line="640" w:lineRule="exact"/>
        <w:jc w:val="center"/>
        <w:rPr>
          <w:rFonts w:ascii="方正小标宋简体" w:eastAsia="方正小标宋简体" w:hAnsi="宋体"/>
          <w:sz w:val="44"/>
        </w:rPr>
      </w:pPr>
    </w:p>
    <w:p w14:paraId="657CF95D" w14:textId="77777777" w:rsidR="007E38B5" w:rsidRDefault="007C4A48">
      <w:pPr>
        <w:spacing w:line="640" w:lineRule="exact"/>
        <w:jc w:val="center"/>
        <w:rPr>
          <w:rFonts w:ascii="方正小标宋简体" w:eastAsia="方正小标宋简体" w:hAnsi="宋体"/>
          <w:sz w:val="44"/>
        </w:rPr>
      </w:pPr>
      <w:r>
        <w:rPr>
          <w:rFonts w:ascii="方正小标宋简体" w:eastAsia="方正小标宋简体" w:hAnsi="宋体" w:hint="eastAsia"/>
          <w:sz w:val="44"/>
        </w:rPr>
        <w:t>南京大学开展“科研项目验收结题</w:t>
      </w:r>
    </w:p>
    <w:p w14:paraId="06775F39" w14:textId="77777777" w:rsidR="007E38B5" w:rsidRDefault="007C4A48">
      <w:pPr>
        <w:spacing w:line="640" w:lineRule="exact"/>
        <w:jc w:val="center"/>
        <w:rPr>
          <w:rFonts w:ascii="方正小标宋简体" w:eastAsia="方正小标宋简体" w:hAnsi="宋体"/>
          <w:sz w:val="44"/>
        </w:rPr>
      </w:pPr>
      <w:r>
        <w:rPr>
          <w:rFonts w:ascii="方正小标宋简体" w:eastAsia="方正小标宋简体" w:hAnsi="宋体" w:hint="eastAsia"/>
          <w:sz w:val="44"/>
        </w:rPr>
        <w:t>财务管理试点”实施办法</w:t>
      </w:r>
    </w:p>
    <w:p w14:paraId="2C8CB98B" w14:textId="77777777" w:rsidR="007E38B5" w:rsidRPr="00A57443" w:rsidRDefault="007E38B5" w:rsidP="00A57443">
      <w:pPr>
        <w:autoSpaceDE w:val="0"/>
        <w:autoSpaceDN w:val="0"/>
        <w:adjustRightInd w:val="0"/>
        <w:snapToGrid w:val="0"/>
        <w:spacing w:line="600" w:lineRule="exact"/>
        <w:jc w:val="center"/>
        <w:rPr>
          <w:rFonts w:ascii="方正小标宋简体" w:eastAsia="方正小标宋简体" w:hAnsi="宋体" w:cs="宋体"/>
          <w:color w:val="000000"/>
          <w:kern w:val="0"/>
          <w:sz w:val="44"/>
          <w:szCs w:val="44"/>
        </w:rPr>
      </w:pPr>
    </w:p>
    <w:p w14:paraId="2DB6C6F0" w14:textId="77777777" w:rsidR="007E38B5" w:rsidRDefault="007C4A48">
      <w:pPr>
        <w:ind w:firstLineChars="200" w:firstLine="640"/>
        <w:rPr>
          <w:rFonts w:ascii="宋体" w:eastAsia="宋体" w:hAnsi="宋体"/>
          <w:sz w:val="32"/>
        </w:rPr>
      </w:pPr>
      <w:r>
        <w:rPr>
          <w:rFonts w:ascii="宋体" w:eastAsia="宋体" w:hAnsi="宋体" w:hint="eastAsia"/>
          <w:sz w:val="32"/>
        </w:rPr>
        <w:t>为贯彻落实《关于改革完善江苏省省级财政科研经费管理的实施意见》（苏政办发〔2022〕13号），深化科研经费管理改革，激发科研人员创新活力，我校根据《江苏省财政厅、江苏省科技厅关于扩大科研项目验收结题财务管理范围的通知》（苏财教〔2024〕5号）精神，结合本校实际，特制定科研项目验收结题财务管理试点的实施办法如下：</w:t>
      </w:r>
    </w:p>
    <w:p w14:paraId="57FABCED" w14:textId="77777777" w:rsidR="007E38B5" w:rsidRDefault="007C4A48">
      <w:pPr>
        <w:rPr>
          <w:rFonts w:ascii="宋体" w:eastAsia="宋体" w:hAnsi="宋体"/>
          <w:b/>
          <w:bCs/>
          <w:sz w:val="32"/>
        </w:rPr>
      </w:pPr>
      <w:r>
        <w:rPr>
          <w:rFonts w:ascii="宋体" w:eastAsia="宋体" w:hAnsi="宋体" w:hint="eastAsia"/>
          <w:b/>
          <w:bCs/>
          <w:sz w:val="32"/>
        </w:rPr>
        <w:t>一、试点范围</w:t>
      </w:r>
    </w:p>
    <w:p w14:paraId="492EC4D6" w14:textId="77777777" w:rsidR="007E38B5" w:rsidRDefault="007C4A48">
      <w:pPr>
        <w:ind w:firstLineChars="200" w:firstLine="640"/>
        <w:rPr>
          <w:rFonts w:ascii="宋体" w:eastAsia="宋体" w:hAnsi="宋体"/>
          <w:sz w:val="32"/>
        </w:rPr>
      </w:pPr>
      <w:r>
        <w:rPr>
          <w:rFonts w:ascii="宋体" w:eastAsia="宋体" w:hAnsi="宋体" w:hint="eastAsia"/>
          <w:sz w:val="32"/>
        </w:rPr>
        <w:t>学校各院系、直属单位以及有关科研机构等承担的由江苏省财政部门资助的科技计划项目中，于2024年度或2025年度结题的项目将纳入试点范围。</w:t>
      </w:r>
    </w:p>
    <w:p w14:paraId="22421F6F" w14:textId="77777777" w:rsidR="007E38B5" w:rsidRDefault="007C4A48">
      <w:pPr>
        <w:numPr>
          <w:ilvl w:val="0"/>
          <w:numId w:val="1"/>
        </w:numPr>
        <w:rPr>
          <w:rFonts w:ascii="宋体" w:eastAsia="宋体" w:hAnsi="宋体"/>
          <w:b/>
          <w:bCs/>
          <w:sz w:val="32"/>
        </w:rPr>
      </w:pPr>
      <w:r>
        <w:rPr>
          <w:rFonts w:ascii="宋体" w:eastAsia="宋体" w:hAnsi="宋体" w:hint="eastAsia"/>
          <w:b/>
          <w:bCs/>
          <w:sz w:val="32"/>
        </w:rPr>
        <w:t>试点期限</w:t>
      </w:r>
    </w:p>
    <w:p w14:paraId="5DBCA90F" w14:textId="77777777" w:rsidR="007E38B5" w:rsidRDefault="007C4A48">
      <w:pPr>
        <w:rPr>
          <w:rFonts w:ascii="宋体" w:eastAsia="宋体" w:hAnsi="宋体"/>
          <w:sz w:val="32"/>
        </w:rPr>
      </w:pPr>
      <w:r>
        <w:rPr>
          <w:rFonts w:ascii="宋体" w:eastAsia="宋体" w:hAnsi="宋体" w:hint="eastAsia"/>
          <w:sz w:val="32"/>
        </w:rPr>
        <w:t>试点期限定为2024年1月至2025年12月。</w:t>
      </w:r>
    </w:p>
    <w:p w14:paraId="29AE8615" w14:textId="77777777" w:rsidR="007E38B5" w:rsidRDefault="007C4A48">
      <w:pPr>
        <w:rPr>
          <w:rFonts w:ascii="宋体" w:eastAsia="宋体" w:hAnsi="宋体"/>
          <w:b/>
          <w:bCs/>
          <w:sz w:val="32"/>
        </w:rPr>
      </w:pPr>
      <w:r>
        <w:rPr>
          <w:rFonts w:ascii="宋体" w:eastAsia="宋体" w:hAnsi="宋体" w:hint="eastAsia"/>
          <w:b/>
          <w:bCs/>
          <w:sz w:val="32"/>
        </w:rPr>
        <w:t>三、试点内容</w:t>
      </w:r>
    </w:p>
    <w:p w14:paraId="275AA11B" w14:textId="77777777" w:rsidR="007E38B5" w:rsidRDefault="007C4A48">
      <w:pPr>
        <w:ind w:firstLineChars="200" w:firstLine="640"/>
        <w:rPr>
          <w:rFonts w:ascii="宋体" w:eastAsia="宋体" w:hAnsi="宋体"/>
          <w:sz w:val="32"/>
        </w:rPr>
      </w:pPr>
      <w:r>
        <w:rPr>
          <w:rFonts w:ascii="宋体" w:eastAsia="宋体" w:hAnsi="宋体" w:hint="eastAsia"/>
          <w:sz w:val="32"/>
        </w:rPr>
        <w:t>在试点期间，具体的试点办法如下：</w:t>
      </w:r>
    </w:p>
    <w:p w14:paraId="5AE35B9A" w14:textId="11715DF7" w:rsidR="007E38B5" w:rsidRDefault="007C4A48">
      <w:pPr>
        <w:pStyle w:val="a6"/>
        <w:numPr>
          <w:ilvl w:val="0"/>
          <w:numId w:val="2"/>
        </w:numPr>
        <w:ind w:left="0" w:firstLine="640"/>
        <w:rPr>
          <w:rFonts w:ascii="宋体" w:eastAsia="宋体" w:hAnsi="宋体"/>
          <w:sz w:val="32"/>
        </w:rPr>
      </w:pPr>
      <w:r>
        <w:rPr>
          <w:rFonts w:ascii="宋体" w:eastAsia="宋体" w:hAnsi="宋体" w:hint="eastAsia"/>
          <w:sz w:val="32"/>
        </w:rPr>
        <w:lastRenderedPageBreak/>
        <w:t>批准经费不超过5</w:t>
      </w:r>
      <w:r>
        <w:rPr>
          <w:rFonts w:ascii="宋体" w:eastAsia="宋体" w:hAnsi="宋体"/>
          <w:sz w:val="32"/>
        </w:rPr>
        <w:t>0</w:t>
      </w:r>
      <w:r>
        <w:rPr>
          <w:rFonts w:ascii="宋体" w:eastAsia="宋体" w:hAnsi="宋体" w:hint="eastAsia"/>
          <w:sz w:val="32"/>
        </w:rPr>
        <w:t>万元（含5</w:t>
      </w:r>
      <w:r>
        <w:rPr>
          <w:rFonts w:ascii="宋体" w:eastAsia="宋体" w:hAnsi="宋体"/>
          <w:sz w:val="32"/>
        </w:rPr>
        <w:t>0</w:t>
      </w:r>
      <w:r>
        <w:rPr>
          <w:rFonts w:ascii="宋体" w:eastAsia="宋体" w:hAnsi="宋体" w:hint="eastAsia"/>
          <w:sz w:val="32"/>
        </w:rPr>
        <w:t>万元），以及超过5</w:t>
      </w:r>
      <w:r>
        <w:rPr>
          <w:rFonts w:ascii="宋体" w:eastAsia="宋体" w:hAnsi="宋体"/>
          <w:sz w:val="32"/>
        </w:rPr>
        <w:t>0</w:t>
      </w:r>
      <w:r>
        <w:rPr>
          <w:rFonts w:ascii="宋体" w:eastAsia="宋体" w:hAnsi="宋体" w:hint="eastAsia"/>
          <w:sz w:val="32"/>
        </w:rPr>
        <w:t>万元但不超过</w:t>
      </w:r>
      <w:r>
        <w:rPr>
          <w:rFonts w:ascii="宋体" w:eastAsia="宋体" w:hAnsi="宋体"/>
          <w:sz w:val="32"/>
        </w:rPr>
        <w:t>200</w:t>
      </w:r>
      <w:r>
        <w:rPr>
          <w:rFonts w:ascii="宋体" w:eastAsia="宋体" w:hAnsi="宋体" w:hint="eastAsia"/>
          <w:sz w:val="32"/>
        </w:rPr>
        <w:t>万元（含</w:t>
      </w:r>
      <w:r>
        <w:rPr>
          <w:rFonts w:ascii="宋体" w:eastAsia="宋体" w:hAnsi="宋体"/>
          <w:sz w:val="32"/>
        </w:rPr>
        <w:t>200</w:t>
      </w:r>
      <w:r>
        <w:rPr>
          <w:rFonts w:ascii="宋体" w:eastAsia="宋体" w:hAnsi="宋体" w:hint="eastAsia"/>
          <w:sz w:val="32"/>
        </w:rPr>
        <w:t>万元）且无外协单位或配套经费的省级科技计划项目，无需结题第三方审计，由项目负责人填写《省级科技计划项目验收经费决算报表（课题组）》（见附件1），</w:t>
      </w:r>
      <w:bookmarkStart w:id="1" w:name="_Hlk163051478"/>
      <w:r>
        <w:rPr>
          <w:rFonts w:ascii="宋体" w:eastAsia="宋体" w:hAnsi="宋体" w:hint="eastAsia"/>
          <w:sz w:val="32"/>
        </w:rPr>
        <w:t>由科研经费管理中心审核无误后，将相关材料交至各院系科研秘书，由各院系科研秘书统一盖章</w:t>
      </w:r>
      <w:r w:rsidR="006F79DB">
        <w:rPr>
          <w:rFonts w:ascii="宋体" w:eastAsia="宋体" w:hAnsi="宋体" w:hint="eastAsia"/>
          <w:sz w:val="32"/>
        </w:rPr>
        <w:t>，科学技术处统一上报，并进行归档</w:t>
      </w:r>
      <w:r>
        <w:rPr>
          <w:rFonts w:ascii="宋体" w:eastAsia="宋体" w:hAnsi="宋体" w:hint="eastAsia"/>
          <w:sz w:val="32"/>
        </w:rPr>
        <w:t>。</w:t>
      </w:r>
      <w:bookmarkEnd w:id="1"/>
    </w:p>
    <w:p w14:paraId="5F3E1822" w14:textId="0DC9CAAF" w:rsidR="007E38B5" w:rsidRDefault="007C4A48">
      <w:pPr>
        <w:pStyle w:val="a6"/>
        <w:numPr>
          <w:ilvl w:val="0"/>
          <w:numId w:val="2"/>
        </w:numPr>
        <w:ind w:left="0" w:firstLine="640"/>
        <w:rPr>
          <w:rFonts w:ascii="宋体" w:eastAsia="宋体" w:hAnsi="宋体"/>
          <w:sz w:val="32"/>
        </w:rPr>
      </w:pPr>
      <w:r>
        <w:rPr>
          <w:rFonts w:ascii="宋体" w:eastAsia="宋体" w:hAnsi="宋体" w:hint="eastAsia"/>
          <w:sz w:val="32"/>
        </w:rPr>
        <w:t>批准经费超过</w:t>
      </w:r>
      <w:r>
        <w:rPr>
          <w:rFonts w:ascii="宋体" w:eastAsia="宋体" w:hAnsi="宋体"/>
          <w:sz w:val="32"/>
        </w:rPr>
        <w:t>200万元</w:t>
      </w:r>
      <w:r>
        <w:rPr>
          <w:rFonts w:ascii="宋体" w:eastAsia="宋体" w:hAnsi="宋体" w:hint="eastAsia"/>
          <w:sz w:val="32"/>
        </w:rPr>
        <w:t>但不超过3</w:t>
      </w:r>
      <w:r>
        <w:rPr>
          <w:rFonts w:ascii="宋体" w:eastAsia="宋体" w:hAnsi="宋体"/>
          <w:sz w:val="32"/>
        </w:rPr>
        <w:t>00</w:t>
      </w:r>
      <w:r>
        <w:rPr>
          <w:rFonts w:ascii="宋体" w:eastAsia="宋体" w:hAnsi="宋体" w:hint="eastAsia"/>
          <w:sz w:val="32"/>
        </w:rPr>
        <w:t>万元（含3</w:t>
      </w:r>
      <w:r>
        <w:rPr>
          <w:rFonts w:ascii="宋体" w:eastAsia="宋体" w:hAnsi="宋体"/>
          <w:sz w:val="32"/>
        </w:rPr>
        <w:t>00</w:t>
      </w:r>
      <w:r>
        <w:rPr>
          <w:rFonts w:ascii="宋体" w:eastAsia="宋体" w:hAnsi="宋体" w:hint="eastAsia"/>
          <w:sz w:val="32"/>
        </w:rPr>
        <w:t>万元）的省科技计划项目，以及批准经费超过5</w:t>
      </w:r>
      <w:r>
        <w:rPr>
          <w:rFonts w:ascii="宋体" w:eastAsia="宋体" w:hAnsi="宋体"/>
          <w:sz w:val="32"/>
        </w:rPr>
        <w:t>0</w:t>
      </w:r>
      <w:r>
        <w:rPr>
          <w:rFonts w:ascii="宋体" w:eastAsia="宋体" w:hAnsi="宋体" w:hint="eastAsia"/>
          <w:sz w:val="32"/>
        </w:rPr>
        <w:t>万元但不超过</w:t>
      </w:r>
      <w:r>
        <w:rPr>
          <w:rFonts w:ascii="宋体" w:eastAsia="宋体" w:hAnsi="宋体"/>
          <w:sz w:val="32"/>
        </w:rPr>
        <w:t>200万元的省级科技计划项目</w:t>
      </w:r>
      <w:r>
        <w:rPr>
          <w:rFonts w:ascii="宋体" w:eastAsia="宋体" w:hAnsi="宋体" w:hint="eastAsia"/>
          <w:sz w:val="32"/>
        </w:rPr>
        <w:t>但存在</w:t>
      </w:r>
      <w:r>
        <w:rPr>
          <w:rFonts w:ascii="宋体" w:eastAsia="宋体" w:hAnsi="宋体"/>
          <w:sz w:val="32"/>
        </w:rPr>
        <w:t>外</w:t>
      </w:r>
      <w:r>
        <w:rPr>
          <w:rFonts w:ascii="宋体" w:eastAsia="宋体" w:hAnsi="宋体" w:hint="eastAsia"/>
          <w:sz w:val="32"/>
        </w:rPr>
        <w:t>协经费</w:t>
      </w:r>
      <w:r>
        <w:rPr>
          <w:rFonts w:ascii="宋体" w:eastAsia="宋体" w:hAnsi="宋体"/>
          <w:sz w:val="32"/>
        </w:rPr>
        <w:t>或配套经费时</w:t>
      </w:r>
      <w:r>
        <w:rPr>
          <w:rFonts w:ascii="宋体" w:eastAsia="宋体" w:hAnsi="宋体" w:hint="eastAsia"/>
          <w:sz w:val="32"/>
        </w:rPr>
        <w:t>，在申请结题验收前，项目负责人应选自主选择的第三方审计，委托其开展结题验收审计并出具审计报告，并提供《省级科技计划项目验收经费决算报表（审计表）》（见附件</w:t>
      </w:r>
      <w:r>
        <w:rPr>
          <w:rFonts w:ascii="宋体" w:eastAsia="宋体" w:hAnsi="宋体"/>
          <w:sz w:val="32"/>
        </w:rPr>
        <w:t>2</w:t>
      </w:r>
      <w:r>
        <w:rPr>
          <w:rFonts w:ascii="宋体" w:eastAsia="宋体" w:hAnsi="宋体" w:hint="eastAsia"/>
          <w:sz w:val="32"/>
        </w:rPr>
        <w:t>）。</w:t>
      </w:r>
      <w:bookmarkStart w:id="2" w:name="_Hlk163051878"/>
      <w:r w:rsidR="006F79DB" w:rsidRPr="006F79DB">
        <w:rPr>
          <w:rFonts w:ascii="宋体" w:eastAsia="宋体" w:hAnsi="宋体" w:hint="eastAsia"/>
          <w:sz w:val="32"/>
        </w:rPr>
        <w:t>由科研经费管理中心审核</w:t>
      </w:r>
      <w:bookmarkEnd w:id="2"/>
      <w:r w:rsidR="006F79DB" w:rsidRPr="006F79DB">
        <w:rPr>
          <w:rFonts w:ascii="宋体" w:eastAsia="宋体" w:hAnsi="宋体" w:hint="eastAsia"/>
          <w:sz w:val="32"/>
        </w:rPr>
        <w:t>无误后，</w:t>
      </w:r>
      <w:bookmarkStart w:id="3" w:name="_Hlk163051944"/>
      <w:r w:rsidR="006F79DB" w:rsidRPr="006F79DB">
        <w:rPr>
          <w:rFonts w:ascii="宋体" w:eastAsia="宋体" w:hAnsi="宋体" w:hint="eastAsia"/>
          <w:sz w:val="32"/>
        </w:rPr>
        <w:t>由各院系</w:t>
      </w:r>
      <w:bookmarkStart w:id="4" w:name="_Hlk163053437"/>
      <w:r w:rsidR="006F79DB" w:rsidRPr="006F79DB">
        <w:rPr>
          <w:rFonts w:ascii="宋体" w:eastAsia="宋体" w:hAnsi="宋体" w:hint="eastAsia"/>
          <w:sz w:val="32"/>
        </w:rPr>
        <w:t>科研秘书统一盖章，</w:t>
      </w:r>
      <w:r w:rsidR="00D54A9A">
        <w:rPr>
          <w:rFonts w:ascii="宋体" w:eastAsia="宋体" w:hAnsi="宋体" w:hint="eastAsia"/>
          <w:sz w:val="32"/>
        </w:rPr>
        <w:t>学校</w:t>
      </w:r>
      <w:r w:rsidR="006F79DB" w:rsidRPr="006F79DB">
        <w:rPr>
          <w:rFonts w:ascii="宋体" w:eastAsia="宋体" w:hAnsi="宋体" w:hint="eastAsia"/>
          <w:sz w:val="32"/>
        </w:rPr>
        <w:t>科学技术处统一上报，并进行归档</w:t>
      </w:r>
      <w:bookmarkEnd w:id="4"/>
      <w:r w:rsidR="006F79DB" w:rsidRPr="006F79DB">
        <w:rPr>
          <w:rFonts w:ascii="宋体" w:eastAsia="宋体" w:hAnsi="宋体" w:hint="eastAsia"/>
          <w:sz w:val="32"/>
        </w:rPr>
        <w:t>。</w:t>
      </w:r>
      <w:bookmarkEnd w:id="3"/>
    </w:p>
    <w:p w14:paraId="6C30AD7C" w14:textId="1B28F849" w:rsidR="007E38B5" w:rsidRDefault="007C4A48">
      <w:pPr>
        <w:pStyle w:val="a6"/>
        <w:numPr>
          <w:ilvl w:val="0"/>
          <w:numId w:val="2"/>
        </w:numPr>
        <w:ind w:left="0" w:firstLine="640"/>
        <w:rPr>
          <w:rFonts w:ascii="宋体" w:eastAsia="宋体" w:hAnsi="宋体"/>
          <w:sz w:val="32"/>
        </w:rPr>
      </w:pPr>
      <w:r>
        <w:rPr>
          <w:rFonts w:ascii="宋体" w:eastAsia="宋体" w:hAnsi="宋体" w:hint="eastAsia"/>
          <w:sz w:val="32"/>
        </w:rPr>
        <w:t>对于批准经费超过300万元的省科技计划项目，项目负责人需自主选择第三方审计进行结题验收审计并出具审计报告，并提交《省级科技计划项目验收经费决算报表（审计表）》（见附件2）</w:t>
      </w:r>
      <w:r w:rsidR="000A6BD9">
        <w:rPr>
          <w:rFonts w:ascii="宋体" w:eastAsia="宋体" w:hAnsi="宋体" w:hint="eastAsia"/>
          <w:sz w:val="32"/>
        </w:rPr>
        <w:t>，</w:t>
      </w:r>
      <w:r w:rsidR="000A6BD9" w:rsidRPr="000A6BD9">
        <w:rPr>
          <w:rFonts w:ascii="宋体" w:eastAsia="宋体" w:hAnsi="宋体" w:hint="eastAsia"/>
          <w:sz w:val="32"/>
        </w:rPr>
        <w:t>科研经费管理中心</w:t>
      </w:r>
      <w:r w:rsidR="000A6BD9">
        <w:rPr>
          <w:rFonts w:ascii="宋体" w:eastAsia="宋体" w:hAnsi="宋体" w:hint="eastAsia"/>
          <w:sz w:val="32"/>
        </w:rPr>
        <w:t>负责</w:t>
      </w:r>
      <w:r w:rsidR="000A6BD9" w:rsidRPr="000A6BD9">
        <w:rPr>
          <w:rFonts w:ascii="宋体" w:eastAsia="宋体" w:hAnsi="宋体" w:hint="eastAsia"/>
          <w:sz w:val="32"/>
        </w:rPr>
        <w:t>审核</w:t>
      </w:r>
      <w:r>
        <w:rPr>
          <w:rFonts w:ascii="宋体" w:eastAsia="宋体" w:hAnsi="宋体" w:hint="eastAsia"/>
          <w:sz w:val="32"/>
        </w:rPr>
        <w:t>。此外，学校将组织财务验收专家组进行评审，该专家组应包括财务专家、技术专家等，成员数量原则上不少于5人，其中财务专家不少于3人，并由财务专家担任组长。</w:t>
      </w:r>
      <w:r w:rsidR="00072831">
        <w:rPr>
          <w:rFonts w:ascii="宋体" w:eastAsia="宋体" w:hAnsi="宋体" w:hint="eastAsia"/>
          <w:sz w:val="32"/>
        </w:rPr>
        <w:t>专家组需独立</w:t>
      </w:r>
      <w:r>
        <w:rPr>
          <w:rFonts w:ascii="宋体" w:eastAsia="宋体" w:hAnsi="宋体" w:hint="eastAsia"/>
          <w:sz w:val="32"/>
        </w:rPr>
        <w:t>、</w:t>
      </w:r>
      <w:r>
        <w:rPr>
          <w:rFonts w:ascii="宋体" w:eastAsia="宋体" w:hAnsi="宋体" w:hint="eastAsia"/>
          <w:sz w:val="32"/>
        </w:rPr>
        <w:lastRenderedPageBreak/>
        <w:t>客观、公正地开展财务验收工作，并出具初步财务验收意见（见附件2、3）</w:t>
      </w:r>
      <w:r w:rsidR="000A6BD9">
        <w:rPr>
          <w:rFonts w:ascii="宋体" w:eastAsia="宋体" w:hAnsi="宋体" w:hint="eastAsia"/>
          <w:sz w:val="32"/>
        </w:rPr>
        <w:t>，</w:t>
      </w:r>
      <w:r w:rsidR="000A6BD9" w:rsidRPr="000A6BD9">
        <w:rPr>
          <w:rFonts w:ascii="宋体" w:eastAsia="宋体" w:hAnsi="宋体" w:hint="eastAsia"/>
          <w:sz w:val="32"/>
        </w:rPr>
        <w:t>由各院系科研秘书统一盖章，科学技术处统一上报，并进行归档。</w:t>
      </w:r>
    </w:p>
    <w:p w14:paraId="227C65C9" w14:textId="7A5907EC" w:rsidR="007E38B5" w:rsidRDefault="007C4A48">
      <w:pPr>
        <w:pStyle w:val="a6"/>
        <w:numPr>
          <w:ilvl w:val="0"/>
          <w:numId w:val="2"/>
        </w:numPr>
        <w:ind w:left="0" w:firstLine="640"/>
        <w:rPr>
          <w:rFonts w:ascii="宋体" w:eastAsia="宋体" w:hAnsi="宋体"/>
          <w:sz w:val="32"/>
        </w:rPr>
      </w:pPr>
      <w:r>
        <w:rPr>
          <w:rFonts w:ascii="宋体" w:eastAsia="宋体" w:hAnsi="宋体"/>
          <w:sz w:val="32"/>
        </w:rPr>
        <w:t>对于提请总结、终止、撤销等各类省级科技计划项目的，仍需按照《江苏省科技计划项目经费审计实施办法》</w:t>
      </w:r>
      <w:r>
        <w:rPr>
          <w:rFonts w:ascii="宋体" w:eastAsia="宋体" w:hAnsi="宋体" w:hint="eastAsia"/>
          <w:sz w:val="32"/>
        </w:rPr>
        <w:t>（苏科技规〔2022</w:t>
      </w:r>
      <w:r>
        <w:rPr>
          <w:rFonts w:ascii="宋体" w:eastAsia="宋体" w:hAnsi="宋体"/>
          <w:sz w:val="32"/>
        </w:rPr>
        <w:t>〕2号</w:t>
      </w:r>
      <w:r>
        <w:rPr>
          <w:rFonts w:ascii="宋体" w:eastAsia="宋体" w:hAnsi="宋体" w:hint="eastAsia"/>
          <w:sz w:val="32"/>
        </w:rPr>
        <w:t>）规定执行。南京大学作为参与单位</w:t>
      </w:r>
      <w:r w:rsidR="00072831">
        <w:rPr>
          <w:rFonts w:ascii="宋体" w:eastAsia="宋体" w:hAnsi="宋体" w:hint="eastAsia"/>
          <w:sz w:val="32"/>
        </w:rPr>
        <w:t>实施省</w:t>
      </w:r>
      <w:r>
        <w:rPr>
          <w:rFonts w:ascii="宋体" w:eastAsia="宋体" w:hAnsi="宋体" w:hint="eastAsia"/>
          <w:sz w:val="32"/>
        </w:rPr>
        <w:t>科技计划项目的，按照牵头单位要求执行。</w:t>
      </w:r>
    </w:p>
    <w:p w14:paraId="19598DB0" w14:textId="77777777" w:rsidR="007E38B5" w:rsidRDefault="007C4A48">
      <w:pPr>
        <w:pStyle w:val="a6"/>
        <w:numPr>
          <w:ilvl w:val="0"/>
          <w:numId w:val="2"/>
        </w:numPr>
        <w:ind w:left="0" w:firstLine="640"/>
        <w:rPr>
          <w:rFonts w:ascii="宋体" w:eastAsia="宋体" w:hAnsi="宋体"/>
          <w:sz w:val="32"/>
        </w:rPr>
      </w:pPr>
      <w:r>
        <w:rPr>
          <w:rFonts w:ascii="宋体" w:eastAsia="宋体" w:hAnsi="宋体" w:hint="eastAsia"/>
          <w:sz w:val="32"/>
        </w:rPr>
        <w:t>第三方审计中介机构需为国家科学技术部科技经费监管服务中心公布名单中的审计中介机构。</w:t>
      </w:r>
    </w:p>
    <w:p w14:paraId="1B9D5F39" w14:textId="77777777" w:rsidR="007E38B5" w:rsidRDefault="007C4A48">
      <w:pPr>
        <w:ind w:firstLineChars="200" w:firstLine="643"/>
        <w:rPr>
          <w:rFonts w:ascii="宋体" w:eastAsia="宋体" w:hAnsi="宋体"/>
          <w:b/>
          <w:bCs/>
          <w:sz w:val="32"/>
        </w:rPr>
      </w:pPr>
      <w:r>
        <w:rPr>
          <w:rFonts w:ascii="宋体" w:eastAsia="宋体" w:hAnsi="宋体" w:hint="eastAsia"/>
          <w:b/>
          <w:bCs/>
          <w:sz w:val="32"/>
        </w:rPr>
        <w:t>四、试点保障</w:t>
      </w:r>
    </w:p>
    <w:p w14:paraId="7F5ACFB7" w14:textId="77777777" w:rsidR="007E38B5" w:rsidRDefault="007C4A48">
      <w:pPr>
        <w:ind w:firstLineChars="200" w:firstLine="640"/>
        <w:rPr>
          <w:rFonts w:ascii="PingFang-SC-Regular" w:eastAsia="PingFang-SC-Regular" w:hAnsi="PingFang-SC-Regular" w:cs="PingFang-SC-Regular"/>
          <w:sz w:val="15"/>
          <w:szCs w:val="15"/>
        </w:rPr>
      </w:pPr>
      <w:r>
        <w:rPr>
          <w:rFonts w:ascii="宋体" w:eastAsia="宋体" w:hAnsi="宋体" w:hint="eastAsia"/>
          <w:sz w:val="32"/>
        </w:rPr>
        <w:t>为确保试点工作的顺利推进，我校将从部门协同、流程优化、内控建设等方面全方位落实保障工作。</w:t>
      </w:r>
    </w:p>
    <w:p w14:paraId="59DFA0A8" w14:textId="0AF5BA8E" w:rsidR="007E38B5" w:rsidRPr="00FB40AD" w:rsidRDefault="007C4A48" w:rsidP="00FB40AD">
      <w:pPr>
        <w:pStyle w:val="a5"/>
        <w:widowControl/>
        <w:numPr>
          <w:ilvl w:val="0"/>
          <w:numId w:val="3"/>
        </w:numPr>
        <w:spacing w:line="18" w:lineRule="atLeast"/>
        <w:ind w:firstLine="640"/>
        <w:rPr>
          <w:rFonts w:ascii="宋体" w:eastAsia="宋体" w:hAnsi="宋体"/>
          <w:sz w:val="32"/>
        </w:rPr>
      </w:pPr>
      <w:r w:rsidRPr="00FB40AD">
        <w:rPr>
          <w:rFonts w:ascii="宋体" w:eastAsia="宋体" w:hAnsi="宋体"/>
          <w:sz w:val="32"/>
        </w:rPr>
        <w:t>多部门协同管理。科技处、财务处和审计处等多部门将协同配合，</w:t>
      </w:r>
      <w:r w:rsidR="00072831">
        <w:rPr>
          <w:rFonts w:ascii="宋体" w:eastAsia="宋体" w:hAnsi="宋体" w:hint="eastAsia"/>
          <w:sz w:val="32"/>
        </w:rPr>
        <w:t>共同做好科研经费管理工作</w:t>
      </w:r>
      <w:r w:rsidRPr="00FB40AD">
        <w:rPr>
          <w:rFonts w:ascii="宋体" w:eastAsia="宋体" w:hAnsi="宋体"/>
          <w:sz w:val="32"/>
        </w:rPr>
        <w:t>。科研经费管理中心将负责制定、落实试点实施方案，</w:t>
      </w:r>
      <w:r w:rsidR="00FB40AD" w:rsidRPr="00FB40AD">
        <w:rPr>
          <w:rFonts w:ascii="宋体" w:eastAsia="宋体" w:hAnsi="宋体" w:hint="eastAsia"/>
          <w:sz w:val="32"/>
        </w:rPr>
        <w:t>加强常态化宣传，通过印发内部工作流程、开展专题培训、组</w:t>
      </w:r>
      <w:r w:rsidR="00FB40AD" w:rsidRPr="00D540EE">
        <w:rPr>
          <w:rFonts w:ascii="宋体" w:eastAsia="宋体" w:hAnsi="宋体" w:hint="eastAsia"/>
          <w:sz w:val="32"/>
        </w:rPr>
        <w:t>织案例解读等方式，解读经费管理风险点、经费使用注意事项和常见问题等，着力强化科研人员责任意识和诚信意识</w:t>
      </w:r>
      <w:r w:rsidR="00FB40AD">
        <w:rPr>
          <w:rFonts w:ascii="宋体" w:eastAsia="宋体" w:hAnsi="宋体" w:hint="eastAsia"/>
          <w:sz w:val="32"/>
        </w:rPr>
        <w:t>；</w:t>
      </w:r>
      <w:r w:rsidRPr="00FB40AD">
        <w:rPr>
          <w:rFonts w:ascii="宋体" w:eastAsia="宋体" w:hAnsi="宋体"/>
          <w:sz w:val="32"/>
        </w:rPr>
        <w:t>认真审核科研项目决算表，确保其真实性、准确性和完整性。科学技术处将加强科研项目管理，及时组织结题验收工作。财务处将强化经费使用过程管理，</w:t>
      </w:r>
      <w:r w:rsidR="00FB40AD">
        <w:rPr>
          <w:rFonts w:ascii="宋体" w:eastAsia="宋体" w:hAnsi="宋体" w:hint="eastAsia"/>
          <w:sz w:val="32"/>
        </w:rPr>
        <w:t>根据</w:t>
      </w:r>
      <w:r w:rsidR="00FB40AD">
        <w:rPr>
          <w:rFonts w:ascii="宋体" w:eastAsia="宋体" w:hAnsi="宋体"/>
          <w:sz w:val="32"/>
        </w:rPr>
        <w:t>省科技计划项目经费</w:t>
      </w:r>
      <w:r w:rsidR="00FB40AD">
        <w:rPr>
          <w:rFonts w:ascii="宋体" w:eastAsia="宋体" w:hAnsi="宋体" w:hint="eastAsia"/>
          <w:sz w:val="32"/>
        </w:rPr>
        <w:t>及</w:t>
      </w:r>
      <w:r w:rsidR="00FB40AD">
        <w:rPr>
          <w:rFonts w:ascii="宋体" w:eastAsia="宋体" w:hAnsi="宋体"/>
          <w:sz w:val="32"/>
        </w:rPr>
        <w:t>学校科研经费相关管理办法</w:t>
      </w:r>
      <w:r w:rsidRPr="000A6BD9">
        <w:rPr>
          <w:rFonts w:ascii="宋体" w:eastAsia="宋体" w:hAnsi="宋体"/>
          <w:sz w:val="32"/>
        </w:rPr>
        <w:t>，</w:t>
      </w:r>
      <w:r w:rsidR="00FB40AD" w:rsidRPr="000A6BD9">
        <w:rPr>
          <w:rFonts w:ascii="宋体" w:eastAsia="宋体" w:hAnsi="宋体" w:hint="eastAsia"/>
          <w:sz w:val="32"/>
        </w:rPr>
        <w:t>规范</w:t>
      </w:r>
      <w:r w:rsidRPr="000A6BD9">
        <w:rPr>
          <w:rFonts w:ascii="宋体" w:eastAsia="宋体" w:hAnsi="宋体"/>
          <w:sz w:val="32"/>
        </w:rPr>
        <w:t>会计核算。</w:t>
      </w:r>
      <w:r w:rsidRPr="00FB40AD">
        <w:rPr>
          <w:rFonts w:ascii="宋体" w:eastAsia="宋体" w:hAnsi="宋体"/>
          <w:sz w:val="32"/>
        </w:rPr>
        <w:t>审计处将作为内审机构，对试</w:t>
      </w:r>
      <w:r w:rsidRPr="00FB40AD">
        <w:rPr>
          <w:rFonts w:ascii="宋体" w:eastAsia="宋体" w:hAnsi="宋体"/>
          <w:sz w:val="32"/>
        </w:rPr>
        <w:lastRenderedPageBreak/>
        <w:t>点项目进行抽查，核查是否存在违纪违规问题，以加强科研经费的监管和常态化的监督检查。</w:t>
      </w:r>
    </w:p>
    <w:p w14:paraId="73232C90" w14:textId="77777777" w:rsidR="007E38B5" w:rsidRDefault="007C4A48">
      <w:pPr>
        <w:pStyle w:val="a5"/>
        <w:widowControl/>
        <w:spacing w:line="18" w:lineRule="atLeast"/>
        <w:ind w:firstLineChars="200" w:firstLine="640"/>
        <w:rPr>
          <w:rFonts w:ascii="宋体" w:eastAsia="宋体" w:hAnsi="宋体"/>
          <w:sz w:val="32"/>
        </w:rPr>
      </w:pPr>
      <w:r>
        <w:rPr>
          <w:rFonts w:ascii="宋体" w:eastAsia="宋体" w:hAnsi="宋体" w:hint="eastAsia"/>
          <w:sz w:val="32"/>
        </w:rPr>
        <w:t>2.</w:t>
      </w:r>
      <w:r>
        <w:rPr>
          <w:rFonts w:ascii="宋体" w:eastAsia="宋体" w:hAnsi="宋体"/>
          <w:sz w:val="32"/>
        </w:rPr>
        <w:t>优化业务流程。基于试点方案，我校将调整并优化现有的结题验收流程，借助科研创新服务平台、财务系统等信息化载体为试点工作提供支持。在保障财务验收工作的科学性、公正性和规范性的同时，不断探索简化验收流程，提高结题效率。</w:t>
      </w:r>
    </w:p>
    <w:p w14:paraId="277180DB" w14:textId="7277E61D" w:rsidR="007E38B5" w:rsidRDefault="007C4A48">
      <w:pPr>
        <w:widowControl/>
        <w:spacing w:before="60" w:line="18" w:lineRule="atLeast"/>
        <w:ind w:firstLineChars="200" w:firstLine="640"/>
        <w:rPr>
          <w:rFonts w:ascii="宋体" w:eastAsia="宋体" w:hAnsi="宋体"/>
          <w:sz w:val="32"/>
        </w:rPr>
      </w:pPr>
      <w:r>
        <w:rPr>
          <w:rFonts w:ascii="宋体" w:eastAsia="宋体" w:hAnsi="宋体" w:hint="eastAsia"/>
          <w:sz w:val="32"/>
        </w:rPr>
        <w:t>3.</w:t>
      </w:r>
      <w:r>
        <w:rPr>
          <w:rFonts w:ascii="宋体" w:eastAsia="宋体" w:hAnsi="宋体"/>
          <w:sz w:val="32"/>
        </w:rPr>
        <w:t>加强内控监督。试点工作的扩大对内部控制体系提出了更高的要求。我校将进一步完善科研经费相关的内控管理制度，在预算、执行、结题验收三个阶段完善科研经费全链条管理。在预算阶段，加强对试点项目预算编制的评估和指导</w:t>
      </w:r>
      <w:r w:rsidR="000A6BD9">
        <w:rPr>
          <w:rFonts w:ascii="宋体" w:eastAsia="宋体" w:hAnsi="宋体" w:hint="eastAsia"/>
          <w:sz w:val="32"/>
        </w:rPr>
        <w:t>，</w:t>
      </w:r>
      <w:r w:rsidR="000A6BD9" w:rsidRPr="000A6BD9">
        <w:rPr>
          <w:rFonts w:ascii="宋体" w:eastAsia="宋体" w:hAnsi="宋体" w:hint="eastAsia"/>
          <w:sz w:val="32"/>
        </w:rPr>
        <w:t>及时发现问题并规避风险</w:t>
      </w:r>
      <w:r>
        <w:rPr>
          <w:rFonts w:ascii="宋体" w:eastAsia="宋体" w:hAnsi="宋体"/>
          <w:sz w:val="32"/>
        </w:rPr>
        <w:t>；在执行阶段，实行独立核算、专款专用，</w:t>
      </w:r>
      <w:r w:rsidR="000A6BD9">
        <w:rPr>
          <w:rFonts w:ascii="宋体" w:eastAsia="宋体" w:hAnsi="宋体" w:hint="eastAsia"/>
          <w:sz w:val="32"/>
        </w:rPr>
        <w:t>根据科研需求和管理规定调整预算，</w:t>
      </w:r>
      <w:r>
        <w:rPr>
          <w:rFonts w:ascii="宋体" w:eastAsia="宋体" w:hAnsi="宋体"/>
          <w:sz w:val="32"/>
        </w:rPr>
        <w:t>规范经费</w:t>
      </w:r>
      <w:r w:rsidR="00BB1957">
        <w:rPr>
          <w:rFonts w:ascii="宋体" w:eastAsia="宋体" w:hAnsi="宋体"/>
          <w:sz w:val="32"/>
        </w:rPr>
        <w:t>管理</w:t>
      </w:r>
      <w:r w:rsidR="00BB1957">
        <w:rPr>
          <w:rFonts w:ascii="宋体" w:eastAsia="宋体" w:hAnsi="宋体" w:hint="eastAsia"/>
          <w:sz w:val="32"/>
        </w:rPr>
        <w:t>及使用</w:t>
      </w:r>
      <w:r>
        <w:rPr>
          <w:rFonts w:ascii="宋体" w:eastAsia="宋体" w:hAnsi="宋体"/>
          <w:sz w:val="32"/>
        </w:rPr>
        <w:t>；在结题验收阶段，重点检查科研项目支出的合规性和与预算的一致性，同时，动态掌握科研经费的实际变化，及时总结前几个阶段的工作，对管理流程中的薄弱环节进行优化，以完善内部治理</w:t>
      </w:r>
      <w:bookmarkStart w:id="5" w:name="_GoBack"/>
      <w:bookmarkEnd w:id="5"/>
      <w:r>
        <w:rPr>
          <w:rFonts w:ascii="宋体" w:eastAsia="宋体" w:hAnsi="宋体"/>
          <w:sz w:val="32"/>
        </w:rPr>
        <w:t>机制。</w:t>
      </w:r>
    </w:p>
    <w:p w14:paraId="486924CE" w14:textId="77777777" w:rsidR="007E38B5" w:rsidRDefault="007E38B5">
      <w:pPr>
        <w:widowControl/>
        <w:spacing w:before="60" w:line="18" w:lineRule="atLeast"/>
        <w:ind w:left="-360" w:firstLineChars="200" w:firstLine="640"/>
        <w:rPr>
          <w:rFonts w:ascii="宋体" w:eastAsia="宋体" w:hAnsi="宋体"/>
          <w:sz w:val="32"/>
        </w:rPr>
      </w:pPr>
    </w:p>
    <w:p w14:paraId="04B5C51C" w14:textId="77777777" w:rsidR="007E38B5" w:rsidRDefault="007C4A48">
      <w:pPr>
        <w:widowControl/>
        <w:spacing w:before="60" w:line="18" w:lineRule="atLeast"/>
        <w:ind w:left="-360" w:firstLineChars="200" w:firstLine="640"/>
        <w:rPr>
          <w:rFonts w:ascii="宋体" w:eastAsia="宋体" w:hAnsi="宋体"/>
          <w:sz w:val="32"/>
        </w:rPr>
      </w:pPr>
      <w:r>
        <w:rPr>
          <w:rFonts w:ascii="宋体" w:eastAsia="宋体" w:hAnsi="宋体" w:hint="eastAsia"/>
          <w:sz w:val="32"/>
        </w:rPr>
        <w:t xml:space="preserve">                                 南京大学</w:t>
      </w:r>
    </w:p>
    <w:p w14:paraId="54F932BF" w14:textId="282B60CC" w:rsidR="007E38B5" w:rsidRDefault="007C4A48" w:rsidP="00A57443">
      <w:pPr>
        <w:widowControl/>
        <w:spacing w:before="60" w:line="18" w:lineRule="atLeast"/>
        <w:ind w:left="-360" w:firstLineChars="200" w:firstLine="640"/>
        <w:rPr>
          <w:rFonts w:ascii="PingFang-SC-Regular" w:eastAsia="PingFang-SC-Regular" w:hAnsi="PingFang-SC-Regular" w:cs="PingFang-SC-Regular"/>
          <w:sz w:val="15"/>
          <w:szCs w:val="15"/>
        </w:rPr>
      </w:pPr>
      <w:r>
        <w:rPr>
          <w:rFonts w:ascii="宋体" w:eastAsia="宋体" w:hAnsi="宋体" w:hint="eastAsia"/>
          <w:sz w:val="32"/>
        </w:rPr>
        <w:t xml:space="preserve">                                2024年</w:t>
      </w:r>
      <w:r w:rsidR="006B35D8">
        <w:rPr>
          <w:rFonts w:ascii="宋体" w:eastAsia="宋体" w:hAnsi="宋体"/>
          <w:sz w:val="32"/>
        </w:rPr>
        <w:t>3</w:t>
      </w:r>
      <w:r>
        <w:rPr>
          <w:rFonts w:ascii="宋体" w:eastAsia="宋体" w:hAnsi="宋体" w:hint="eastAsia"/>
          <w:sz w:val="32"/>
        </w:rPr>
        <w:t>月27日</w:t>
      </w:r>
    </w:p>
    <w:p w14:paraId="24C50AAB" w14:textId="77777777" w:rsidR="007E38B5" w:rsidRDefault="007E38B5">
      <w:pPr>
        <w:rPr>
          <w:rFonts w:ascii="宋体" w:eastAsia="宋体" w:hAnsi="宋体"/>
        </w:rPr>
      </w:pPr>
    </w:p>
    <w:sectPr w:rsidR="007E38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7364B" w14:textId="77777777" w:rsidR="00237F06" w:rsidRDefault="00237F06" w:rsidP="00FB40AD">
      <w:r>
        <w:separator/>
      </w:r>
    </w:p>
  </w:endnote>
  <w:endnote w:type="continuationSeparator" w:id="0">
    <w:p w14:paraId="319FB73D" w14:textId="77777777" w:rsidR="00237F06" w:rsidRDefault="00237F06" w:rsidP="00FB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长城小标宋体">
    <w:altName w:val="宋体"/>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PingFang-SC-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AE3CC" w14:textId="77777777" w:rsidR="00237F06" w:rsidRDefault="00237F06" w:rsidP="00FB40AD">
      <w:r>
        <w:separator/>
      </w:r>
    </w:p>
  </w:footnote>
  <w:footnote w:type="continuationSeparator" w:id="0">
    <w:p w14:paraId="4D626068" w14:textId="77777777" w:rsidR="00237F06" w:rsidRDefault="00237F06" w:rsidP="00FB40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9943EBC"/>
    <w:multiLevelType w:val="singleLevel"/>
    <w:tmpl w:val="E9943EBC"/>
    <w:lvl w:ilvl="0">
      <w:start w:val="1"/>
      <w:numFmt w:val="decimal"/>
      <w:lvlText w:val="%1."/>
      <w:lvlJc w:val="left"/>
      <w:pPr>
        <w:tabs>
          <w:tab w:val="left" w:pos="312"/>
        </w:tabs>
      </w:pPr>
    </w:lvl>
  </w:abstractNum>
  <w:abstractNum w:abstractNumId="1" w15:restartNumberingAfterBreak="0">
    <w:nsid w:val="42680278"/>
    <w:multiLevelType w:val="singleLevel"/>
    <w:tmpl w:val="42680278"/>
    <w:lvl w:ilvl="0">
      <w:start w:val="2"/>
      <w:numFmt w:val="chineseCounting"/>
      <w:suff w:val="nothing"/>
      <w:lvlText w:val="%1、"/>
      <w:lvlJc w:val="left"/>
      <w:rPr>
        <w:rFonts w:hint="eastAsia"/>
      </w:rPr>
    </w:lvl>
  </w:abstractNum>
  <w:abstractNum w:abstractNumId="2" w15:restartNumberingAfterBreak="0">
    <w:nsid w:val="6A9F1B2E"/>
    <w:multiLevelType w:val="multilevel"/>
    <w:tmpl w:val="6A9F1B2E"/>
    <w:lvl w:ilvl="0">
      <w:start w:val="1"/>
      <w:numFmt w:val="decimal"/>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21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21"/>
    <w:rsid w:val="00000929"/>
    <w:rsid w:val="0000202C"/>
    <w:rsid w:val="000430BA"/>
    <w:rsid w:val="0006529D"/>
    <w:rsid w:val="00070649"/>
    <w:rsid w:val="00072831"/>
    <w:rsid w:val="0008248E"/>
    <w:rsid w:val="000A48EA"/>
    <w:rsid w:val="000A6BD9"/>
    <w:rsid w:val="000B3F5B"/>
    <w:rsid w:val="000C4C37"/>
    <w:rsid w:val="000E29B1"/>
    <w:rsid w:val="000F063A"/>
    <w:rsid w:val="00112153"/>
    <w:rsid w:val="00157B1B"/>
    <w:rsid w:val="00177DDF"/>
    <w:rsid w:val="001B64A7"/>
    <w:rsid w:val="001C064D"/>
    <w:rsid w:val="001E239D"/>
    <w:rsid w:val="001F3C42"/>
    <w:rsid w:val="001F52E7"/>
    <w:rsid w:val="00224103"/>
    <w:rsid w:val="0023457D"/>
    <w:rsid w:val="00237F06"/>
    <w:rsid w:val="0028286A"/>
    <w:rsid w:val="00286A4F"/>
    <w:rsid w:val="002A06FE"/>
    <w:rsid w:val="002B14EA"/>
    <w:rsid w:val="002B2091"/>
    <w:rsid w:val="002C1072"/>
    <w:rsid w:val="002D4D28"/>
    <w:rsid w:val="00324035"/>
    <w:rsid w:val="0034381A"/>
    <w:rsid w:val="00397584"/>
    <w:rsid w:val="003A1E97"/>
    <w:rsid w:val="003B32DB"/>
    <w:rsid w:val="003C4FD5"/>
    <w:rsid w:val="003D520A"/>
    <w:rsid w:val="003E0C69"/>
    <w:rsid w:val="00405154"/>
    <w:rsid w:val="00423E8F"/>
    <w:rsid w:val="00427ABD"/>
    <w:rsid w:val="00435D7F"/>
    <w:rsid w:val="00443E8E"/>
    <w:rsid w:val="00457089"/>
    <w:rsid w:val="004A3B13"/>
    <w:rsid w:val="004E31CA"/>
    <w:rsid w:val="004E5D21"/>
    <w:rsid w:val="004F5C0E"/>
    <w:rsid w:val="00516402"/>
    <w:rsid w:val="0052784A"/>
    <w:rsid w:val="0053783E"/>
    <w:rsid w:val="00563166"/>
    <w:rsid w:val="005A1D81"/>
    <w:rsid w:val="005A26E1"/>
    <w:rsid w:val="0062341B"/>
    <w:rsid w:val="00633392"/>
    <w:rsid w:val="00670E54"/>
    <w:rsid w:val="00675C1A"/>
    <w:rsid w:val="00697848"/>
    <w:rsid w:val="006A4DEF"/>
    <w:rsid w:val="006A7008"/>
    <w:rsid w:val="006B35D8"/>
    <w:rsid w:val="006B5D54"/>
    <w:rsid w:val="006E6641"/>
    <w:rsid w:val="006F17FE"/>
    <w:rsid w:val="006F30D8"/>
    <w:rsid w:val="006F79DB"/>
    <w:rsid w:val="00716E9F"/>
    <w:rsid w:val="00730C6A"/>
    <w:rsid w:val="00741EA0"/>
    <w:rsid w:val="00744062"/>
    <w:rsid w:val="00756821"/>
    <w:rsid w:val="00780254"/>
    <w:rsid w:val="0078263C"/>
    <w:rsid w:val="00787054"/>
    <w:rsid w:val="007C3FDD"/>
    <w:rsid w:val="007C4A48"/>
    <w:rsid w:val="007E1A08"/>
    <w:rsid w:val="007E38B5"/>
    <w:rsid w:val="008039D6"/>
    <w:rsid w:val="00816560"/>
    <w:rsid w:val="00816E86"/>
    <w:rsid w:val="0081703D"/>
    <w:rsid w:val="008518A3"/>
    <w:rsid w:val="00881966"/>
    <w:rsid w:val="008951B4"/>
    <w:rsid w:val="008B75A2"/>
    <w:rsid w:val="008C0E34"/>
    <w:rsid w:val="008C6512"/>
    <w:rsid w:val="008D124B"/>
    <w:rsid w:val="008E0919"/>
    <w:rsid w:val="008E289B"/>
    <w:rsid w:val="008E7832"/>
    <w:rsid w:val="008F33EC"/>
    <w:rsid w:val="00950FA8"/>
    <w:rsid w:val="00957D35"/>
    <w:rsid w:val="00965022"/>
    <w:rsid w:val="00986426"/>
    <w:rsid w:val="00986850"/>
    <w:rsid w:val="009E0275"/>
    <w:rsid w:val="00A30B00"/>
    <w:rsid w:val="00A50459"/>
    <w:rsid w:val="00A53E0E"/>
    <w:rsid w:val="00A57443"/>
    <w:rsid w:val="00A67854"/>
    <w:rsid w:val="00AB4F60"/>
    <w:rsid w:val="00AC4A7C"/>
    <w:rsid w:val="00AD4A5D"/>
    <w:rsid w:val="00B012F7"/>
    <w:rsid w:val="00B013B9"/>
    <w:rsid w:val="00B04566"/>
    <w:rsid w:val="00B238FF"/>
    <w:rsid w:val="00B3084E"/>
    <w:rsid w:val="00B343C0"/>
    <w:rsid w:val="00B3624F"/>
    <w:rsid w:val="00B45062"/>
    <w:rsid w:val="00B729FD"/>
    <w:rsid w:val="00BA37A7"/>
    <w:rsid w:val="00BB1957"/>
    <w:rsid w:val="00BB5245"/>
    <w:rsid w:val="00BB6B5B"/>
    <w:rsid w:val="00BE3F64"/>
    <w:rsid w:val="00C05C20"/>
    <w:rsid w:val="00C44269"/>
    <w:rsid w:val="00CA7F7F"/>
    <w:rsid w:val="00CC4E33"/>
    <w:rsid w:val="00CD00D9"/>
    <w:rsid w:val="00CD64B2"/>
    <w:rsid w:val="00CE09A2"/>
    <w:rsid w:val="00D53272"/>
    <w:rsid w:val="00D54A9A"/>
    <w:rsid w:val="00D6500B"/>
    <w:rsid w:val="00D847FB"/>
    <w:rsid w:val="00DA54C6"/>
    <w:rsid w:val="00DE585E"/>
    <w:rsid w:val="00E444AB"/>
    <w:rsid w:val="00E44A3A"/>
    <w:rsid w:val="00E45837"/>
    <w:rsid w:val="00E770C2"/>
    <w:rsid w:val="00E90060"/>
    <w:rsid w:val="00EA0F01"/>
    <w:rsid w:val="00EA68AE"/>
    <w:rsid w:val="00EC6B38"/>
    <w:rsid w:val="00EE4D5E"/>
    <w:rsid w:val="00F012F1"/>
    <w:rsid w:val="00F300BC"/>
    <w:rsid w:val="00FB40AD"/>
    <w:rsid w:val="00FC14F3"/>
    <w:rsid w:val="00FE28E9"/>
    <w:rsid w:val="00FE75C5"/>
    <w:rsid w:val="01BB2A6A"/>
    <w:rsid w:val="06B04988"/>
    <w:rsid w:val="0A8055CD"/>
    <w:rsid w:val="0BC97B63"/>
    <w:rsid w:val="0D916F04"/>
    <w:rsid w:val="0E8100DC"/>
    <w:rsid w:val="13CB579C"/>
    <w:rsid w:val="147D712D"/>
    <w:rsid w:val="171C0ADE"/>
    <w:rsid w:val="1A2B69B1"/>
    <w:rsid w:val="1B77281E"/>
    <w:rsid w:val="1C1439A1"/>
    <w:rsid w:val="1E264E04"/>
    <w:rsid w:val="1EBA1BA4"/>
    <w:rsid w:val="1F1911E5"/>
    <w:rsid w:val="22AB6FED"/>
    <w:rsid w:val="25E45536"/>
    <w:rsid w:val="26AE17E0"/>
    <w:rsid w:val="27504050"/>
    <w:rsid w:val="2AC63E3A"/>
    <w:rsid w:val="2B8E6B9F"/>
    <w:rsid w:val="2F722FF0"/>
    <w:rsid w:val="323507EE"/>
    <w:rsid w:val="338F55A8"/>
    <w:rsid w:val="342376EF"/>
    <w:rsid w:val="35453974"/>
    <w:rsid w:val="38DA29F7"/>
    <w:rsid w:val="39471586"/>
    <w:rsid w:val="3CB215A2"/>
    <w:rsid w:val="408500BC"/>
    <w:rsid w:val="4A2137AE"/>
    <w:rsid w:val="53B939D8"/>
    <w:rsid w:val="55A0213D"/>
    <w:rsid w:val="55C44544"/>
    <w:rsid w:val="5677786A"/>
    <w:rsid w:val="5F753997"/>
    <w:rsid w:val="613E7799"/>
    <w:rsid w:val="61CF1286"/>
    <w:rsid w:val="6489147F"/>
    <w:rsid w:val="68C639F2"/>
    <w:rsid w:val="68F02638"/>
    <w:rsid w:val="72FB7C35"/>
    <w:rsid w:val="763368D5"/>
    <w:rsid w:val="7C366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46E1"/>
  <w15:docId w15:val="{D7C3AF41-764E-410B-8133-9D38A88F8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Pr>
      <w:sz w:val="24"/>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styleId="a7">
    <w:name w:val="annotation reference"/>
    <w:basedOn w:val="a0"/>
    <w:uiPriority w:val="99"/>
    <w:semiHidden/>
    <w:unhideWhenUsed/>
    <w:rsid w:val="00AB4F60"/>
    <w:rPr>
      <w:sz w:val="21"/>
      <w:szCs w:val="21"/>
    </w:rPr>
  </w:style>
  <w:style w:type="paragraph" w:styleId="a8">
    <w:name w:val="annotation text"/>
    <w:basedOn w:val="a"/>
    <w:link w:val="Char1"/>
    <w:uiPriority w:val="99"/>
    <w:semiHidden/>
    <w:unhideWhenUsed/>
    <w:rsid w:val="00AB4F60"/>
    <w:pPr>
      <w:jc w:val="left"/>
    </w:pPr>
  </w:style>
  <w:style w:type="character" w:customStyle="1" w:styleId="Char1">
    <w:name w:val="批注文字 Char"/>
    <w:basedOn w:val="a0"/>
    <w:link w:val="a8"/>
    <w:uiPriority w:val="99"/>
    <w:semiHidden/>
    <w:rsid w:val="00AB4F60"/>
    <w:rPr>
      <w:rFonts w:asciiTheme="minorHAnsi" w:eastAsiaTheme="minorEastAsia" w:hAnsiTheme="minorHAnsi" w:cstheme="minorBidi"/>
      <w:kern w:val="2"/>
      <w:sz w:val="21"/>
      <w:szCs w:val="22"/>
    </w:rPr>
  </w:style>
  <w:style w:type="paragraph" w:styleId="a9">
    <w:name w:val="annotation subject"/>
    <w:basedOn w:val="a8"/>
    <w:next w:val="a8"/>
    <w:link w:val="Char2"/>
    <w:uiPriority w:val="99"/>
    <w:semiHidden/>
    <w:unhideWhenUsed/>
    <w:rsid w:val="00AB4F60"/>
    <w:rPr>
      <w:b/>
      <w:bCs/>
    </w:rPr>
  </w:style>
  <w:style w:type="character" w:customStyle="1" w:styleId="Char2">
    <w:name w:val="批注主题 Char"/>
    <w:basedOn w:val="Char1"/>
    <w:link w:val="a9"/>
    <w:uiPriority w:val="99"/>
    <w:semiHidden/>
    <w:rsid w:val="00AB4F60"/>
    <w:rPr>
      <w:rFonts w:asciiTheme="minorHAnsi" w:eastAsiaTheme="minorEastAsia" w:hAnsiTheme="minorHAnsi" w:cstheme="minorBidi"/>
      <w:b/>
      <w:bCs/>
      <w:kern w:val="2"/>
      <w:sz w:val="21"/>
      <w:szCs w:val="22"/>
    </w:rPr>
  </w:style>
  <w:style w:type="paragraph" w:styleId="aa">
    <w:name w:val="Balloon Text"/>
    <w:basedOn w:val="a"/>
    <w:link w:val="Char3"/>
    <w:uiPriority w:val="99"/>
    <w:semiHidden/>
    <w:unhideWhenUsed/>
    <w:rsid w:val="00AB4F60"/>
    <w:rPr>
      <w:sz w:val="18"/>
      <w:szCs w:val="18"/>
    </w:rPr>
  </w:style>
  <w:style w:type="character" w:customStyle="1" w:styleId="Char3">
    <w:name w:val="批注框文本 Char"/>
    <w:basedOn w:val="a0"/>
    <w:link w:val="aa"/>
    <w:uiPriority w:val="99"/>
    <w:semiHidden/>
    <w:rsid w:val="00AB4F6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路途遥远</dc:creator>
  <cp:lastModifiedBy>Microsoft 帐户</cp:lastModifiedBy>
  <cp:revision>4</cp:revision>
  <dcterms:created xsi:type="dcterms:W3CDTF">2024-04-08T02:50:00Z</dcterms:created>
  <dcterms:modified xsi:type="dcterms:W3CDTF">2024-04-24T01:50:00Z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318EBBC98268468AA70D8B4CD0CFA1BD</vt:lpwstr>
  </property>
</Properties>
</file>