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390"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科技部关于发布国家重点研发计划“干细胞及转化研究”等重点专项2020年度项目申报指南的通知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2020年03月31日    来源：科学技术部</w:t>
      </w:r>
    </w:p>
    <w:p>
      <w:pPr>
        <w:pStyle w:val="2"/>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国科发资〔2020〕83号</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各省、自治区、直辖市及计划单列市科技厅（委、局），新疆生产建设兵团科技局，国务院各有关部门科技主管司局，各有关单位：</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根据国务院印发的《关于深化中央财政科技计划（专项、基金等）管理改革的方案》（国发〔2014〕64号）的总体部署，按照国家重点研发计划组织管理的相关要求，现将“干细胞及转化研究”等重点专项2020年度项目申报指南予以公布。请根据指南要求组织项目申报工作。有关事项通知如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一、项目组织申报工作流程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项目的组织实施应整合集成全国相关领域的优势创新团队，聚焦研发问题，强化基础研究、共性关键技术研发和典型应用示范各项任务间的统筹衔接，集中力量，联合攻关。</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国家重点研发计划项目申报评审采取填写预申报书、正式申报书两步进行，具体工作流程如下。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申报单位根据指南相关申报要求，通过国家科技管理信息系统填写并提交3000字左右的项目预申报书，详细说明申报项目的目标和指标，简要说明创新思路、技术路线和研究基础。从指南发布日到预申报书受理截止日不少于50天。</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——各推荐单位加强对所推荐的项目申报材料审核把关，按时将推荐项目通过国家科技管理信息系统统一报送。</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——专业机构受理项目预申报。为确保合理的竞争度，对于非定向申报的单个指南方向，若申报团队数量不多于拟支持的项目数量，该指南方向不启动后续项目评审立项程序，择期重新研究发布指南。</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——申报单位在接到专业机构关于进入答辩评审的通知后，通过国家科技管理信息系统填写并提交项目正式申报书。正式申报书受理时间为30天。</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二、组织申报的推荐单位</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国务院有关部门科技主管司局；</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各省、自治区、直辖市、计划单列市及新疆生产建设兵团科技主管部门；</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原工业部门转制成立的行业协会；</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 纳入科技部试点范围并且评估结果为A类的产业技术创新战略联盟，以及纳入科技部、财政部开展的科技服务业创新发展行业试点联盟。</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5. 港澳高校牵头申报的项目，分别由香港创新科技署、澳门科学技术发展基金按要求组织推荐。</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三、申报资格要求</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牵头申报单位和参与单位应为中国大陆境内注册的科研院所、高等学校和企业等（以下简称内地单位），或由内地与香港、内地与澳门科技合作委员会协商确定的港澳高校（名单见附件1）。内地单位应具有独立法人资格，注册时间为2019年3月31日前，有较强的科技研发能力和条件，运行管理规范。国家机关不得牵头或参与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项目牵头申报单位、项目参与单位以及项目团队成员诚信状况良好，无在惩戒执行期内的科研严重失信行为记录和相关社会领域信用“黑名单”记录。</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申报单位同一个项目只能通过单个推荐单位申报，不得多头申报和重复申报。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项目（课题）负责人须具有高级职称或博士学位，1960年1月1日以后出生，每年用于项目的工作时间不得少于6个月。港澳申报人员应爱国爱港、爱国爱澳。</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项目（课题）负责人原则上应为该项目（课题）主体研究思路的提出者和实际主持研究的科技人员。中央、地方各级国家机关及港澳特区的公务人员（包括行使科技计划管理职能的其他人员）不得申报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 项目（课题）负责人限申报1个项目（课题）；国家科技重大专项、国家重点研发计划重点专项、科技创新2030—重大项目的在研项目（含任务或课题）负责人不得牵头申报项目（课题）。国家重点研发计划重点专项、科技创新2030—重大项目的在研项目负责人（不含任务或课题负责人）也不得参与申报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课题）负责人、项目骨干的申报项目（课题）和国家科技重大专项、国家重点研发计划、科技创新2030—重大项目在研项目（课题）总数不得超过2个；国家科技重大专项、国家重点研发计划、科技创新2030—重大项目在研项目（含任务或课题）负责人不得因申报国家重点研发计划重点专项项目（课题）而退出目前承担的项目（含任务或课题）。国家科技重大专项、国家重点研发计划、科技创新2030—重大项目的在研项目（含任务或课题）负责人和项目骨干退出项目研发团队后，在原项目执行期内原则上不得牵头或参与申报新的国家重点研发计划项目。</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计划任务书执行期（包括延期后的执行期）到2020年12月31日之前的在研项目（含任务或课题）不在限项范围内。</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5. 特邀咨评委委员不能申报项目（课题）；参与重点专项实施方案或本年度项目指南编制的专家，不能申报该重点专项项目（课题）。</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6. 受聘于内地单位的外籍科学家及港、澳、台地区科学家可作为重点专项的项目（课题）负责人，全职受聘人员须由内地聘用单位提供全职聘用的有效材料，非全职受聘人员须由双方单位同时提供聘用的有效材料，并作为项目预申报材料一并提交。</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7. 申报项目受理后，原则上不能更改申报单位和负责人。</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8. 项目的具体申报要求，详见各重点专项的申报指南。</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各申报单位在正式提交项目申报书前可利用国家科技管理信息系统公共服务平台查询相关科研人员承担国家科技重大专项、国家重点研发计划重点专项、科技创新2030—重大项目在研项目（含任务或课题）情况，避免重复申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四、具体申报方式</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 网上填报。本次申报试行无纸化申请，请各申报单位严格遵循国家、地方各项疫情防控要求，创新工作方法，充分运用视频会议、线上办公平台等信息化手段组建研发团队，减少人员聚集，通过国家科技管理信息系统公共服务平台（http://service.most.gov.cn）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项目申报单位网上填报预申报书的受理时间为：2020年4月27日8:00至5月27日16:00。进入答辩评审环节的申报项目，由申报单位按要求填报正式申报书，并通过国家科技管理信息系统提交，具体时间和有关要求另行通知。</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 组织推荐。请各推荐单位于2020年6月3日16:00前通过国家科技管理信息系统公共服务平台逐项确认推荐项目，并将加盖推荐单位公章的推荐函以电子扫描件上传。</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 技术咨询电话及邮箱：</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010-58882999（中继线），</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"mailto:program@istic.ac.cn"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program@istic.ac.cn</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 各重点专项业务咨询电话如下。</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（1）“干细胞及转化研究”试点专项咨询电话：010-88225180。</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（2）“纳米科技”重点专项咨询电话：010-68104460。</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（3）“量子调控与量子信息”重点专项咨询电话：010-68104388。</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（4）“大科学装置前沿研究”重点专项咨询电话：010-68104776。</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（5）“蛋白质机器与生命过程调控”重点专项咨询电话：010-68104344。</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（6）“全球变化及应对”重点专项咨询电话：010-68104432。</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（7）“变革性技术关键科学问题”重点专项咨询电话：010-68104823。</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（8）“发育编程及其代谢调节”重点专项咨询电话：010-68104388。</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（9）“合成生物学”重点专项咨询电话：010-88225123，010-88225178。</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附件：</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"https://service.most.gov.cn/u/cms/static/202003/30204439buwr.pdf"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1. 内地与香港、内地与澳门科技合作委员会协商确定的港澳高校名单</w:t>
      </w:r>
      <w:r>
        <w:rPr>
          <w:rFonts w:hint="eastAsia" w:ascii="宋体" w:hAnsi="宋体" w:eastAsia="宋体" w:cs="宋体"/>
          <w:i w:val="0"/>
          <w:caps w:val="0"/>
          <w:spacing w:val="0"/>
          <w:sz w:val="26"/>
          <w:szCs w:val="26"/>
          <w:shd w:val="clear" w:fill="DDDDDD"/>
        </w:rPr>
        <w:fldChar w:fldCharType="end"/>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2</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"https://service.most.gov.cn/u/cms/static/202003/3020451160l5.pdf"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.“干细胞及转化研究”试点专项2020年度项目申报指南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"https://service.most.gov.cn/u/cms/static/202003/30204527l4yl.pdf"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"https://service.most.gov.cn/u/cms/static/202003/30204541ffwe.pdf"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3</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"https://service.most.gov.cn/u/cms/static/202003/30211405b0ns.pdf"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.“纳米科技”重点专项2020年度项目申报指南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"https://service.most.gov.cn/u/cms/static/202003/30204618njkp.pdf"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"https://service.most.gov.cn/u/cms/static/202003/30204631awr2.pdf"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4</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"https://service.most.gov.cn/u/cms/static/202003/30204652dk0k.pdf"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.“量子调控与量子信息”重点专项2020年度项目申报指南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"https://service.most.gov.cn/u/cms/static/202003/30204705f5ho.pdf"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"https://service.most.gov.cn/u/cms/static/202003/302047187dyf.pdf"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5</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"https://service.most.gov.cn/u/cms/static/202003/302114242byw.pdf"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.“大科学装置前沿研究”重点专项2020年度项目申报指南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"https://service.most.gov.cn/u/cms/static/202003/30204749vdzn.pdf"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"https://service.most.gov.cn/u/cms/static/202003/30204802jarg.pdf"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6</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"https://service.most.gov.cn/u/cms/static/202003/30204820xbuz.pdf"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.“蛋白质机器与生命过程调控”重点专项2020年度项目申报指南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"https://service.most.gov.cn/u/cms/static/202003/30204832vtac.pdf"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"https://service.most.gov.cn/u/cms/static/202003/30204844pd5a.pdf"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7</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"https://service.most.gov.cn/u/cms/static/202003/30204901k562.pdf"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.“全球变化及应对”重点专项2020年度项目申报指南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"https://service.most.gov.cn/u/cms/static/202003/30204914n4hn.pdf"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"https://service.most.gov.cn/u/cms/static/202003/30204928j0pv.pdf"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8</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"https://service.most.gov.cn/u/cms/static/202003/30211443gj53.pdf"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.“变革性技术关键科学问题”重点专项2020年度项目申报指南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"https://service.most.gov.cn/u/cms/static/202003/302050069zqg.pdf"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"https://service.most.gov.cn/u/cms/static/202003/302050219x22.pdf"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9</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"https://service.most.gov.cn/u/cms/static/202003/30205040raa7.pdf"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.“发育编程及其代谢调节”重点专项2020年度项目申报指南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"https://service.most.gov.cn/u/cms/static/202003/30205054rvq1.pdf"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"https://service.most.gov.cn/u/cms/static/202003/30205106y9dm.pdf"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10</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"https://service.most.gov.cn/u/cms/static/202003/30211500ww0i.pdf"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.“合成生物学”重点专项2020年度项目申报指南</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"https://service.most.gov.cn/u/cms/static/202003/30205142uos2.pdf"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形式审查条件要求</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r>
        <w:rPr>
          <w:rFonts w:hint="eastAsia" w:ascii="宋体" w:hAnsi="宋体" w:eastAsia="宋体" w:cs="宋体"/>
          <w:i w:val="0"/>
          <w:caps w:val="0"/>
          <w:spacing w:val="0"/>
          <w:sz w:val="26"/>
          <w:szCs w:val="26"/>
          <w:shd w:val="clear" w:fill="DDDDDD"/>
        </w:rPr>
        <w:fldChar w:fldCharType="begin"/>
      </w:r>
      <w:r>
        <w:rPr>
          <w:rFonts w:hint="eastAsia" w:ascii="宋体" w:hAnsi="宋体" w:eastAsia="宋体" w:cs="宋体"/>
          <w:i w:val="0"/>
          <w:caps w:val="0"/>
          <w:spacing w:val="0"/>
          <w:sz w:val="26"/>
          <w:szCs w:val="26"/>
          <w:shd w:val="clear" w:fill="DDDDDD"/>
        </w:rPr>
        <w:instrText xml:space="preserve"> HYPERLINK "https://service.most.gov.cn/u/cms/static/202003/3020515381vu.pdf" </w:instrText>
      </w:r>
      <w:r>
        <w:rPr>
          <w:rFonts w:hint="eastAsia" w:ascii="宋体" w:hAnsi="宋体" w:eastAsia="宋体" w:cs="宋体"/>
          <w:i w:val="0"/>
          <w:caps w:val="0"/>
          <w:spacing w:val="0"/>
          <w:sz w:val="26"/>
          <w:szCs w:val="26"/>
          <w:shd w:val="clear" w:fill="DDDDDD"/>
        </w:rPr>
        <w:fldChar w:fldCharType="separate"/>
      </w:r>
      <w:r>
        <w:rPr>
          <w:rStyle w:val="5"/>
          <w:rFonts w:hint="eastAsia" w:ascii="宋体" w:hAnsi="宋体" w:eastAsia="宋体" w:cs="宋体"/>
          <w:i w:val="0"/>
          <w:caps w:val="0"/>
          <w:spacing w:val="0"/>
          <w:sz w:val="26"/>
          <w:szCs w:val="26"/>
          <w:shd w:val="clear" w:fill="DDDDDD"/>
        </w:rPr>
        <w:t>指南编制专家名单</w:t>
      </w:r>
      <w:r>
        <w:rPr>
          <w:rFonts w:hint="eastAsia" w:ascii="宋体" w:hAnsi="宋体" w:eastAsia="宋体" w:cs="宋体"/>
          <w:i w:val="0"/>
          <w:caps w:val="0"/>
          <w:spacing w:val="0"/>
          <w:sz w:val="26"/>
          <w:szCs w:val="26"/>
          <w:shd w:val="clear" w:fill="DDDDDD"/>
        </w:rPr>
        <w:fldChar w:fldCharType="end"/>
      </w:r>
      <w:r>
        <w:rPr>
          <w:rFonts w:hint="eastAsia" w:ascii="宋体" w:hAnsi="宋体" w:eastAsia="宋体" w:cs="宋体"/>
          <w:i w:val="0"/>
          <w:caps w:val="0"/>
          <w:color w:val="444444"/>
          <w:spacing w:val="0"/>
          <w:sz w:val="26"/>
          <w:szCs w:val="26"/>
          <w:shd w:val="clear" w:fill="DDDDDD"/>
        </w:rPr>
        <w:t>）</w:t>
      </w:r>
    </w:p>
    <w:p>
      <w:pPr>
        <w:pStyle w:val="2"/>
        <w:keepNext w:val="0"/>
        <w:keepLines w:val="0"/>
        <w:widowControl/>
        <w:suppressLineNumbers w:val="0"/>
        <w:spacing w:line="450" w:lineRule="atLeast"/>
        <w:jc w:val="right"/>
        <w:rPr>
          <w:rFonts w:hint="eastAsia" w:ascii="宋体" w:hAnsi="宋体" w:eastAsia="宋体" w:cs="宋体"/>
          <w:sz w:val="26"/>
          <w:szCs w:val="26"/>
        </w:rPr>
      </w:pPr>
      <w:bookmarkStart w:id="0" w:name="_GoBack"/>
      <w:bookmarkEnd w:id="0"/>
      <w:r>
        <w:rPr>
          <w:rFonts w:hint="eastAsia" w:ascii="宋体" w:hAnsi="宋体" w:eastAsia="宋体" w:cs="宋体"/>
          <w:i w:val="0"/>
          <w:caps w:val="0"/>
          <w:color w:val="444444"/>
          <w:spacing w:val="0"/>
          <w:sz w:val="26"/>
          <w:szCs w:val="26"/>
          <w:shd w:val="clear" w:fill="DDDDDD"/>
        </w:rPr>
        <w:t> </w:t>
      </w:r>
    </w:p>
    <w:p>
      <w:pPr>
        <w:pStyle w:val="2"/>
        <w:keepNext w:val="0"/>
        <w:keepLines w:val="0"/>
        <w:widowControl/>
        <w:suppressLineNumbers w:val="0"/>
        <w:spacing w:line="450" w:lineRule="atLeast"/>
        <w:jc w:val="righ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科 技 部          </w:t>
      </w:r>
      <w:r>
        <w:rPr>
          <w:rFonts w:hint="eastAsia" w:ascii="宋体" w:hAnsi="宋体" w:eastAsia="宋体" w:cs="宋体"/>
          <w:i w:val="0"/>
          <w:caps w:val="0"/>
          <w:color w:val="444444"/>
          <w:spacing w:val="0"/>
          <w:sz w:val="26"/>
          <w:szCs w:val="26"/>
          <w:shd w:val="clear" w:fill="DDDDDD"/>
        </w:rPr>
        <w:br w:type="textWrapping"/>
      </w:r>
      <w:r>
        <w:rPr>
          <w:rFonts w:hint="eastAsia" w:ascii="宋体" w:hAnsi="宋体" w:eastAsia="宋体" w:cs="宋体"/>
          <w:i w:val="0"/>
          <w:caps w:val="0"/>
          <w:color w:val="444444"/>
          <w:spacing w:val="0"/>
          <w:sz w:val="26"/>
          <w:szCs w:val="26"/>
          <w:shd w:val="clear" w:fill="DDDDDD"/>
        </w:rPr>
        <w:t>2020年3月30日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BB0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2020-04-01T11:19:17Z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